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4" w:lineRule="exact"/>
        <w:rPr>
          <w:rFonts w:ascii="黑体" w:hAnsi="黑体" w:eastAsia="黑体" w:cs="楷体_GB2312"/>
          <w:sz w:val="32"/>
          <w:szCs w:val="32"/>
        </w:rPr>
      </w:pPr>
      <w:bookmarkStart w:id="0" w:name="_GoBack"/>
      <w:r>
        <w:rPr>
          <w:rFonts w:hint="eastAsia" w:ascii="黑体" w:hAnsi="黑体" w:eastAsia="黑体" w:cs="楷体_GB2312"/>
          <w:sz w:val="32"/>
          <w:szCs w:val="32"/>
        </w:rPr>
        <w:t>附件3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4" w:lineRule="exact"/>
        <w:ind w:firstLine="880" w:firstLineChars="200"/>
        <w:jc w:val="center"/>
        <w:rPr>
          <w:rFonts w:ascii="方正小标宋简体" w:hAnsi="楷体_GB2312" w:eastAsia="方正小标宋简体" w:cs="楷体_GB2312"/>
          <w:sz w:val="32"/>
          <w:szCs w:val="32"/>
        </w:rPr>
      </w:pPr>
      <w:r>
        <w:rPr>
          <w:rFonts w:hint="eastAsia" w:ascii="方正小标宋简体" w:hAnsi="黑体" w:eastAsia="方正小标宋简体" w:cs="黑体"/>
          <w:sz w:val="44"/>
          <w:szCs w:val="44"/>
        </w:rPr>
        <w:t>2020年</w:t>
      </w:r>
      <w:r>
        <w:rPr>
          <w:rFonts w:hint="eastAsia" w:ascii="方正小标宋简体" w:hAnsi="黑体" w:eastAsia="方正小标宋简体" w:cs="黑体"/>
          <w:sz w:val="44"/>
          <w:szCs w:val="44"/>
          <w:lang w:eastAsia="zh-CN"/>
        </w:rPr>
        <w:t>阿合奇县</w:t>
      </w:r>
      <w:r>
        <w:rPr>
          <w:rFonts w:hint="eastAsia" w:ascii="方正小标宋简体" w:hAnsi="黑体" w:eastAsia="方正小标宋简体" w:cs="黑体"/>
          <w:sz w:val="44"/>
          <w:szCs w:val="44"/>
        </w:rPr>
        <w:t>“安全生产月”活动进展情况统计表</w:t>
      </w:r>
    </w:p>
    <w:bookmarkEnd w:id="0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4" w:lineRule="exact"/>
        <w:rPr>
          <w:rFonts w:ascii="楷体" w:hAnsi="楷体" w:eastAsia="楷体" w:cs="楷体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4" w:lineRule="exact"/>
        <w:rPr>
          <w:rFonts w:ascii="楷体" w:hAnsi="楷体" w:eastAsia="楷体" w:cs="楷体"/>
          <w:sz w:val="24"/>
        </w:rPr>
      </w:pPr>
      <w:r>
        <w:rPr>
          <w:rFonts w:hint="eastAsia" w:ascii="楷体" w:hAnsi="楷体" w:eastAsia="楷体" w:cs="楷体"/>
          <w:sz w:val="24"/>
        </w:rPr>
        <w:t>填报单位（盖章）：                    联系人：                     电话：                 填报日期：</w:t>
      </w:r>
    </w:p>
    <w:tbl>
      <w:tblPr>
        <w:tblStyle w:val="3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890"/>
        <w:gridCol w:w="6270"/>
        <w:gridCol w:w="49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97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活动项目</w:t>
            </w:r>
          </w:p>
        </w:tc>
        <w:tc>
          <w:tcPr>
            <w:tcW w:w="627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内容要求</w:t>
            </w:r>
          </w:p>
        </w:tc>
        <w:tc>
          <w:tcPr>
            <w:tcW w:w="4934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进展情况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“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安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全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生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产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月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”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活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动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Cs w:val="21"/>
              </w:rPr>
            </w:pPr>
            <w:r>
              <w:rPr>
                <w:rFonts w:hint="eastAsia" w:ascii="楷体" w:hAnsi="楷体" w:eastAsia="楷体" w:cs="楷体"/>
                <w:b/>
                <w:bCs/>
                <w:szCs w:val="21"/>
              </w:rPr>
              <w:t>举办“安全生产月”活动启动仪式</w:t>
            </w:r>
          </w:p>
        </w:tc>
        <w:tc>
          <w:tcPr>
            <w:tcW w:w="627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启动仪式形式多样，参与范围广泛，效果良好。</w:t>
            </w:r>
          </w:p>
        </w:tc>
        <w:tc>
          <w:tcPr>
            <w:tcW w:w="4934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以（）等形式启动“安全生产月”活动（）场次。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Cs w:val="21"/>
              </w:rPr>
            </w:pPr>
            <w:r>
              <w:rPr>
                <w:rFonts w:hint="eastAsia" w:ascii="楷体" w:hAnsi="楷体" w:eastAsia="楷体" w:cs="楷体"/>
                <w:b/>
                <w:bCs/>
                <w:szCs w:val="21"/>
              </w:rPr>
              <w:t>深入学习贯彻习近平总书记关于安全生产重要论述</w:t>
            </w:r>
          </w:p>
        </w:tc>
        <w:tc>
          <w:tcPr>
            <w:tcW w:w="627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安排理论学习中心组专题学习；开展习近平总书记关于安全生产重要论述网络课堂培训；在报刊、广播、网络、新媒体等平台开设专栏专题。</w:t>
            </w:r>
          </w:p>
        </w:tc>
        <w:tc>
          <w:tcPr>
            <w:tcW w:w="4934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安排理论学习中心组专题学习（）次，参与（）人次；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开展网络课堂培训（）场，参与（）人次；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在报刊、广播、网络、新媒体等平台开设专栏专题（）个；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ind w:firstLine="210" w:firstLineChars="100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发表体会文章（）篇。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Cs w:val="21"/>
              </w:rPr>
            </w:pPr>
            <w:r>
              <w:rPr>
                <w:rFonts w:hint="eastAsia" w:ascii="楷体" w:hAnsi="楷体" w:eastAsia="楷体" w:cs="楷体"/>
                <w:b/>
                <w:bCs/>
                <w:szCs w:val="21"/>
              </w:rPr>
              <w:t>开展“排查整治进行时”专题活动</w:t>
            </w:r>
          </w:p>
        </w:tc>
        <w:tc>
          <w:tcPr>
            <w:tcW w:w="627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在媒体平台开设相关专栏专题，加强示范引领和警示教育；对涌现的先进典型和经验做法、成果，制作专题视频在电视栏目播放，在各类媒体平台发布；加强典型事故案例剖析，制作警示教育片，组织人员在线观看；开展“安全生产啄木鸟”“企业风险扫描仪”“隐患排查显微镜”等活动，对重点场所、关键环节安全风险隐患进行全面深入排查整治；发动城乡社区居（村）委会、物业公司和居（村）民，开展“查找身边隐患”“专项整治纠察员”等活动，积极举报风险隐患，排查安全违法违规行为。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ind w:firstLine="210" w:firstLineChars="100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紧密结合《全国安全生产专项整治三年计划》《自治区安全生产专项整治三年行动实施方案》中明确的工作任务，安排部署“排查整治进行时”专题活动。</w:t>
            </w:r>
          </w:p>
        </w:tc>
        <w:tc>
          <w:tcPr>
            <w:tcW w:w="4934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在各类媒体开设专栏专题（）个；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制作先进典型、经验做法和成果等工作专题视频（）部，制作典型事故案例剖析警示教育片（）部，组织观看（）场，（）人次；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（）个企业开展“安全生产啄木鸟”“企业风险扫描仪”“隐患排查显微镜”等活动，排查整治安全风险隐患（）个；（）个社区（村）、物业公司开展“查找身边隐患”“专项整治纠察员”等（）场次，排查安全违法违规行为（）次，举报风险隐患（）个。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排查整治工作宣传发动（）次，主流媒体曝光排查整治（）次。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Cs w:val="21"/>
              </w:rPr>
            </w:pPr>
            <w:r>
              <w:rPr>
                <w:rFonts w:hint="eastAsia" w:ascii="楷体" w:hAnsi="楷体" w:eastAsia="楷体" w:cs="楷体"/>
                <w:b/>
                <w:bCs/>
                <w:szCs w:val="21"/>
              </w:rPr>
              <w:t>开设“安全生产大家谈”云课堂</w:t>
            </w:r>
          </w:p>
        </w:tc>
        <w:tc>
          <w:tcPr>
            <w:tcW w:w="627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组织干部职工、企业员工参加“安全生产大家谈”云课堂学习；在电视台、政府网站和网络直播平台等各类媒体平台开展网络视频访谈、远程在线辅导和安全生产“公开课”“微课堂”“公益讲座”等线上直播活动。</w:t>
            </w:r>
          </w:p>
        </w:tc>
        <w:tc>
          <w:tcPr>
            <w:tcW w:w="4934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组织干部职工、企业员工参加“安全生产大家谈”云课堂学习（）人次；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在媒体平台开展网络视频访谈（）场，远程在线辅导（）场次，安全生产“公开课”“微课堂”“公益讲座”等线上直播活动（）场，参与总人数（）人次。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Cs w:val="21"/>
              </w:rPr>
            </w:pPr>
            <w:r>
              <w:rPr>
                <w:rFonts w:hint="eastAsia" w:ascii="楷体" w:hAnsi="楷体" w:eastAsia="楷体" w:cs="楷体"/>
                <w:b/>
                <w:bCs/>
                <w:szCs w:val="21"/>
              </w:rPr>
              <w:t>开展网上“全国安全宣传咨询日”活动</w:t>
            </w:r>
          </w:p>
        </w:tc>
        <w:tc>
          <w:tcPr>
            <w:tcW w:w="627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积极组织干部职工、企业员工参与线上“公众开放日”、安全体验场馆360全景示范展示、安全打榜直播答题、全国网上安全知识竞赛、抖音“我是安全明白人”话题、新浪微博“身边的安全谣言”话题等全国性活动；结合实际，利用各类媒体、网站、手机应用程序等，创新开展直播互动、网上展厅、线上安全体验、H5安全互动游戏等活动。</w:t>
            </w:r>
          </w:p>
        </w:tc>
        <w:tc>
          <w:tcPr>
            <w:tcW w:w="4934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组织干部职工、企业员工参与线上“公众开放日”（）人次，观看安全体验场馆360全景示范展示（）人次，参与安全打榜直播（）人次，参与全国网上安全知识竞赛（）人次，参与抖音“我是安全明白人”话题（）条微视频，参与新浪微博“身边的安全谣言”话题（）条；开展线上“公众开放日”（）场次，参与（）人次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创新开展（）活动（）场，参与（）人次。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2" w:hRule="atLeast"/>
        </w:trPr>
        <w:tc>
          <w:tcPr>
            <w:tcW w:w="108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Cs w:val="21"/>
              </w:rPr>
            </w:pPr>
            <w:r>
              <w:rPr>
                <w:rFonts w:hint="eastAsia" w:ascii="楷体" w:hAnsi="楷体" w:eastAsia="楷体" w:cs="楷体"/>
                <w:b/>
                <w:bCs/>
                <w:szCs w:val="21"/>
              </w:rPr>
              <w:t>扎实推进安全宣传“五进”工作</w:t>
            </w:r>
          </w:p>
        </w:tc>
        <w:tc>
          <w:tcPr>
            <w:tcW w:w="627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采取线上安全教育培训、专家指导服务、安全承诺等形式，开展安全宣传进企业活动；重点围绕特殊群体安全提示教育，开展安全宣传进农村活动；以组织“安全志愿者行动”为重点，开展安全宣传进社区活动；重点围绕开学、复课学生安全防控和居家学生生活安全教育，开展安全宣传进学校活动；重点围绕家庭安全隐患查找、邻里安全线上互助等，开展安全宣传进家庭活动。</w:t>
            </w:r>
          </w:p>
        </w:tc>
        <w:tc>
          <w:tcPr>
            <w:tcW w:w="4934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开展安全宣传进企业活动（）场，参与（）人；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开展安全宣传进农村活动（）场，参与（）人；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开展安全宣传进社区活动（）场，参与（）人；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开展安全宣传进学校活动（）场，参与（）人；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开展安全宣传进家庭活动（）场，参与（）人。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1" w:hRule="atLeast"/>
        </w:trPr>
        <w:tc>
          <w:tcPr>
            <w:tcW w:w="108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ind w:firstLine="252"/>
              <w:jc w:val="center"/>
              <w:rPr>
                <w:rFonts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加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ind w:firstLine="252"/>
              <w:jc w:val="center"/>
              <w:rPr>
                <w:rFonts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强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ind w:firstLine="252"/>
              <w:jc w:val="center"/>
              <w:rPr>
                <w:rFonts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组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ind w:firstLine="252"/>
              <w:jc w:val="center"/>
              <w:rPr>
                <w:rFonts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织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ind w:firstLine="252"/>
              <w:jc w:val="center"/>
              <w:rPr>
                <w:rFonts w:ascii="楷体" w:hAnsi="楷体" w:eastAsia="楷体" w:cs="楷体"/>
                <w:b/>
                <w:bCs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落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ind w:firstLine="252"/>
              <w:jc w:val="center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</w:rPr>
              <w:t>实</w:t>
            </w: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Cs w:val="21"/>
              </w:rPr>
            </w:pPr>
            <w:r>
              <w:rPr>
                <w:rFonts w:hint="eastAsia" w:ascii="楷体" w:hAnsi="楷体" w:eastAsia="楷体" w:cs="楷体"/>
                <w:b/>
                <w:bCs/>
                <w:szCs w:val="21"/>
              </w:rPr>
              <w:t>加强组织领导</w:t>
            </w:r>
          </w:p>
        </w:tc>
        <w:tc>
          <w:tcPr>
            <w:tcW w:w="627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将“安全生产月”活动纳入全年安全生产重点工作计划，与业务工作同谋划、同部署、同检查、同落实。要建立健全党委政府领导、多部门合作、有关方面协同参与的工作机制，明确分工、细化任务、精心落实。要加强活动组织实施，制定“路线图”“施工表”，明确责任单位、责任人和时间节点，做好人力、物力和相关经费等保障，确保活动有力有序有效开展。</w:t>
            </w:r>
          </w:p>
        </w:tc>
        <w:tc>
          <w:tcPr>
            <w:tcW w:w="4934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是否已将“安全生产月”活动纳入全年安全生产重点工作：[ ]是   [ ]否；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是否已建立健全党委政府领导、多部门合作、有关方面协同参与的工作机制：[ ]是   [ ]否；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是否已制定活动“路线图”“施工表”，明确责任单位、责任人和时间节点：[ ]是   [ ]否；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是否已做好人力、物力和相关经费等保障：[ ]是   [ ]否。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Cs w:val="21"/>
                <w:highlight w:val="yellow"/>
              </w:rPr>
            </w:pPr>
            <w:r>
              <w:rPr>
                <w:rFonts w:hint="eastAsia" w:ascii="楷体" w:hAnsi="楷体" w:eastAsia="楷体" w:cs="楷体"/>
                <w:b/>
                <w:szCs w:val="21"/>
              </w:rPr>
              <w:t>开展传统特色活动</w:t>
            </w:r>
          </w:p>
        </w:tc>
        <w:tc>
          <w:tcPr>
            <w:tcW w:w="627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ind w:firstLine="210" w:firstLineChars="100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围绕矿山救援（含煤矿）、危化品生产储存运输、金属冶炼、建筑施工、交通运输等行业领域和大型商场、超市、养老院、福利院、医院、校园等人员密集场所逃生、地震自救、汛期安全等内容，小范围多批次普遍开展应急演练（或演习）活动；开展安全事故警示教育活动；开展网上安全知识答题活动；开展“安康杯”竞赛活动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开展“平安校园”创建活动；开展“企业安全生产月无事故”活动。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  <w:highlight w:val="yellow"/>
              </w:rPr>
            </w:pPr>
          </w:p>
        </w:tc>
        <w:tc>
          <w:tcPr>
            <w:tcW w:w="4934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开展（）领域（）内容（）次应急演练（或演习）活动；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是否开展安全事故警示教育活动：[ ]是   [ ]否；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开展（）次网上安全知识竞答（）受众群体参与；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是否开展“安康杯”竞赛活动：[ ]是   [ ]否；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是否开展“平安校园”创建活动[ ]是   [ ]否；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>是否开展“企业安全生产无事故”活动[ ]是   [ ]否。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  <w:highlight w:val="yello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szCs w:val="21"/>
              </w:rPr>
            </w:pP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center"/>
              <w:rPr>
                <w:rFonts w:ascii="楷体" w:hAnsi="楷体" w:eastAsia="楷体" w:cs="楷体"/>
                <w:b/>
                <w:bCs/>
                <w:szCs w:val="21"/>
              </w:rPr>
            </w:pPr>
            <w:r>
              <w:rPr>
                <w:rFonts w:hint="eastAsia" w:ascii="楷体" w:hAnsi="楷体" w:eastAsia="楷体" w:cs="楷体"/>
                <w:b/>
                <w:bCs/>
                <w:szCs w:val="21"/>
              </w:rPr>
              <w:t>营造浓厚氛围</w:t>
            </w:r>
          </w:p>
        </w:tc>
        <w:tc>
          <w:tcPr>
            <w:tcW w:w="6270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努力形成上下一体、协同联动的宣传合力，打造全媒体、矩阵式、立体化的安全生产报道格局。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在交通枢纽、商业街区、城市社区、文博场馆、广场、公园等公共场所和高速路口、过街天桥等醒目位置，广泛张贴或悬挂安全标语、横幅、挂图等，在交通工具电子显示屏、楼宇广告屏持续滚动播放安全公益广告等。</w:t>
            </w:r>
          </w:p>
        </w:tc>
        <w:tc>
          <w:tcPr>
            <w:tcW w:w="4934" w:type="dxa"/>
            <w:vAlign w:val="center"/>
          </w:tcPr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在中央、自治区</w:t>
            </w: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、自治州</w:t>
            </w:r>
            <w:r>
              <w:rPr>
                <w:rFonts w:hint="eastAsia" w:ascii="楷体" w:hAnsi="楷体" w:eastAsia="楷体" w:cs="楷体"/>
                <w:szCs w:val="21"/>
              </w:rPr>
              <w:t>新闻媒体发表安全月稿件（）篇；在县</w:t>
            </w:r>
            <w:r>
              <w:rPr>
                <w:rFonts w:hint="eastAsia" w:ascii="楷体" w:hAnsi="楷体" w:eastAsia="楷体" w:cs="楷体"/>
                <w:szCs w:val="21"/>
                <w:lang w:eastAsia="zh-CN"/>
              </w:rPr>
              <w:t>区域（零距离）</w:t>
            </w:r>
            <w:r>
              <w:rPr>
                <w:rFonts w:hint="eastAsia" w:ascii="楷体" w:hAnsi="楷体" w:eastAsia="楷体" w:cs="楷体"/>
                <w:szCs w:val="21"/>
              </w:rPr>
              <w:t>媒体发表安全月稿件（）篇。</w:t>
            </w:r>
          </w:p>
          <w:p>
            <w:pPr>
              <w:keepNext w:val="0"/>
              <w:keepLines w:val="0"/>
              <w:pageBreakBefore w:val="0"/>
              <w:tabs>
                <w:tab w:val="center" w:pos="4153"/>
                <w:tab w:val="right" w:pos="83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64" w:lineRule="exact"/>
              <w:jc w:val="left"/>
              <w:rPr>
                <w:rFonts w:ascii="楷体" w:hAnsi="楷体" w:eastAsia="楷体" w:cs="楷体"/>
                <w:szCs w:val="21"/>
              </w:rPr>
            </w:pPr>
            <w:r>
              <w:rPr>
                <w:rFonts w:hint="eastAsia" w:ascii="楷体" w:hAnsi="楷体" w:eastAsia="楷体" w:cs="楷体"/>
                <w:szCs w:val="21"/>
              </w:rPr>
              <w:t xml:space="preserve">  在公共场所张贴、悬挂安全标语、横幅、挂图等（）个；制作播放安全公益广告等安全宣传品（）部。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MingLiU">
    <w:panose1 w:val="02020509000000000000"/>
    <w:charset w:val="88"/>
    <w:family w:val="auto"/>
    <w:pitch w:val="default"/>
    <w:sig w:usb0="A00002FF" w:usb1="28CFFCFA" w:usb2="00000016" w:usb3="00000000" w:csb0="0010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楷体">
    <w:altName w:val="楷体_GB2312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FrankRuehl">
    <w:panose1 w:val="020E0503060101010101"/>
    <w:charset w:val="00"/>
    <w:family w:val="auto"/>
    <w:pitch w:val="default"/>
    <w:sig w:usb0="00000801" w:usb1="00000000" w:usb2="00000000" w:usb3="00000000" w:csb0="00000020" w:csb1="002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彩云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隶书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Microsoft Uighur">
    <w:panose1 w:val="02000000000000000000"/>
    <w:charset w:val="00"/>
    <w:family w:val="auto"/>
    <w:pitch w:val="default"/>
    <w:sig w:usb0="00002003" w:usb1="80000000" w:usb2="00000008" w:usb3="00000000" w:csb0="00000041" w:csb1="00000000"/>
  </w:font>
  <w:font w:name="Helvetica">
    <w:altName w:val="Arial"/>
    <w:panose1 w:val="020B0504020202020204"/>
    <w:charset w:val="00"/>
    <w:family w:val="swiss"/>
    <w:pitch w:val="default"/>
    <w:sig w:usb0="00000000" w:usb1="00000000" w:usb2="00000000" w:usb3="00000000" w:csb0="00000001" w:csb1="00000000"/>
  </w:font>
  <w:font w:name="华文琥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舒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隶书">
    <w:altName w:val="微软雅黑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C433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Office_10.8.0.6501_F1E327BC-269C-435d-A152-05C5408002CA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2020-06-05T11:20:11Z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2052-10.8.0.6501</vt:lpwstr>
  </property>
</Properties>
</file>