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4" w:lineRule="atLeast"/>
        <w:ind w:left="0" w:right="0" w:firstLine="0"/>
        <w:jc w:val="left"/>
        <w:rPr>
          <w:rFonts w:hint="eastAsia" w:ascii="宋体" w:hAnsi="宋体" w:eastAsia="宋体" w:cs="宋体"/>
          <w:i w:val="0"/>
          <w:caps w:val="0"/>
          <w:color w:val="000000"/>
          <w:spacing w:val="0"/>
          <w:sz w:val="24"/>
          <w:szCs w:val="24"/>
        </w:rPr>
      </w:pPr>
      <w:r>
        <w:rPr>
          <w:rFonts w:ascii="黑体" w:hAnsi="宋体" w:eastAsia="黑体" w:cs="黑体"/>
          <w:i w:val="0"/>
          <w:caps w:val="0"/>
          <w:color w:val="000000"/>
          <w:spacing w:val="0"/>
          <w:kern w:val="0"/>
          <w:sz w:val="32"/>
          <w:szCs w:val="32"/>
          <w:bdr w:val="none" w:color="auto" w:sz="0" w:space="0"/>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4" w:lineRule="atLeast"/>
        <w:ind w:left="0" w:right="0" w:firstLine="0"/>
        <w:jc w:val="center"/>
        <w:rPr>
          <w:rFonts w:hint="eastAsia" w:ascii="宋体" w:hAnsi="宋体" w:eastAsia="宋体" w:cs="宋体"/>
          <w:i w:val="0"/>
          <w:caps w:val="0"/>
          <w:color w:val="000000"/>
          <w:spacing w:val="0"/>
          <w:sz w:val="24"/>
          <w:szCs w:val="24"/>
        </w:rPr>
      </w:pPr>
      <w:r>
        <w:rPr>
          <w:rFonts w:ascii="仿宋_GB2312" w:hAnsi="宋体" w:eastAsia="仿宋_GB2312" w:cs="仿宋_GB2312"/>
          <w:b/>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4" w:lineRule="atLeast"/>
        <w:ind w:left="0" w:right="0" w:firstLine="0"/>
        <w:jc w:val="center"/>
        <w:rPr>
          <w:rFonts w:hint="eastAsia" w:ascii="宋体" w:hAnsi="宋体" w:eastAsia="宋体" w:cs="宋体"/>
          <w:i w:val="0"/>
          <w:caps w:val="0"/>
          <w:color w:val="000000"/>
          <w:spacing w:val="0"/>
          <w:sz w:val="24"/>
          <w:szCs w:val="24"/>
        </w:rPr>
      </w:pPr>
      <w:bookmarkStart w:id="1" w:name="_GoBack"/>
      <w:r>
        <w:rPr>
          <w:rFonts w:ascii="方正小标宋简体" w:hAnsi="方正小标宋简体" w:eastAsia="方正小标宋简体" w:cs="方正小标宋简体"/>
          <w:b w:val="0"/>
          <w:i w:val="0"/>
          <w:caps w:val="0"/>
          <w:color w:val="000000"/>
          <w:spacing w:val="0"/>
          <w:kern w:val="0"/>
          <w:sz w:val="44"/>
          <w:szCs w:val="44"/>
          <w:bdr w:val="none" w:color="auto" w:sz="0" w:space="0"/>
          <w:lang w:val="en-US" w:eastAsia="zh-CN" w:bidi="ar"/>
        </w:rPr>
        <w:t>阿合奇县征收农用地区片综合地价标准</w:t>
      </w:r>
    </w:p>
    <w:bookmarkEnd w:id="1"/>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4" w:lineRule="atLeast"/>
        <w:ind w:left="0" w:right="0" w:firstLine="0"/>
        <w:jc w:val="center"/>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bdr w:val="none" w:color="auto" w:sz="0" w:space="0"/>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640"/>
        <w:jc w:val="both"/>
        <w:textAlignment w:val="baseline"/>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32"/>
          <w:szCs w:val="32"/>
          <w:bdr w:val="none" w:color="auto" w:sz="0" w:space="0"/>
          <w:vertAlign w:val="baseline"/>
        </w:rPr>
        <w:t>一、征收农用地区片综合地价释义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640"/>
        <w:jc w:val="both"/>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vertAlign w:val="baseline"/>
        </w:rPr>
        <w:t>征收农用地区片综合地价是征收农民集体农用地实际补偿费用的一部分，由土地补偿费和安置补助费两部分组成，不包括被征地农民社会保障费用、地上附着物和青苗等的补偿费用。结合全县经济社会发展实际，土地补偿费按照区片综合地价的27%、安置补助费按照区片地价的73%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640"/>
        <w:jc w:val="both"/>
        <w:textAlignment w:val="baseline"/>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32"/>
          <w:szCs w:val="32"/>
          <w:bdr w:val="none" w:color="auto" w:sz="0" w:space="0"/>
          <w:vertAlign w:val="baseline"/>
        </w:rPr>
        <w:t>二、征收农用地区片划分情况及综合地价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640"/>
        <w:jc w:val="both"/>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vertAlign w:val="baseline"/>
        </w:rPr>
        <w:t>阿合奇县征收农用地共划分二个区片。各区片综合地价及土地补偿费、安置补助费比例详见表1。各区片划分情况及综合地价详见表2。依法收回的国有农用地补偿费用，参照本标准执行。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both"/>
        <w:textAlignment w:val="baseline"/>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vertAlign w:val="baseline"/>
        </w:rPr>
        <w:t>表1：征收农用地区片综合地价表              单位：元/亩</w:t>
      </w:r>
    </w:p>
    <w:tbl>
      <w:tblPr>
        <w:tblW w:w="8793" w:type="dxa"/>
        <w:jc w:val="center"/>
        <w:tblInd w:w="13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773"/>
        <w:gridCol w:w="3070"/>
        <w:gridCol w:w="2340"/>
        <w:gridCol w:w="26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63" w:hRule="atLeast"/>
          <w:jc w:val="center"/>
        </w:trPr>
        <w:tc>
          <w:tcPr>
            <w:tcW w:w="3843"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项目名称</w:t>
            </w:r>
          </w:p>
        </w:tc>
        <w:tc>
          <w:tcPr>
            <w:tcW w:w="234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I</w:t>
            </w:r>
            <w:r>
              <w:rPr>
                <w:rFonts w:hint="eastAsia" w:ascii="宋体" w:hAnsi="宋体" w:eastAsia="宋体" w:cs="宋体"/>
                <w:kern w:val="0"/>
                <w:sz w:val="24"/>
                <w:szCs w:val="24"/>
                <w:bdr w:val="none" w:color="auto" w:sz="0" w:space="0"/>
                <w:lang w:val="en-US" w:eastAsia="zh-CN" w:bidi="ar"/>
              </w:rPr>
              <w:t>区片</w:t>
            </w:r>
          </w:p>
        </w:tc>
        <w:tc>
          <w:tcPr>
            <w:tcW w:w="261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II</w:t>
            </w:r>
            <w:r>
              <w:rPr>
                <w:rFonts w:hint="eastAsia" w:ascii="宋体" w:hAnsi="宋体" w:eastAsia="宋体" w:cs="宋体"/>
                <w:kern w:val="0"/>
                <w:sz w:val="24"/>
                <w:szCs w:val="24"/>
                <w:bdr w:val="none" w:color="auto" w:sz="0" w:space="0"/>
                <w:lang w:val="en-US" w:eastAsia="zh-CN" w:bidi="ar"/>
              </w:rPr>
              <w:t>片区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88" w:hRule="atLeast"/>
          <w:jc w:val="center"/>
        </w:trPr>
        <w:tc>
          <w:tcPr>
            <w:tcW w:w="3843"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区片综合地价</w:t>
            </w:r>
          </w:p>
        </w:tc>
        <w:tc>
          <w:tcPr>
            <w:tcW w:w="23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38500</w:t>
            </w:r>
          </w:p>
        </w:tc>
        <w:tc>
          <w:tcPr>
            <w:tcW w:w="261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35800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9" w:hRule="atLeast"/>
          <w:jc w:val="center"/>
        </w:trPr>
        <w:tc>
          <w:tcPr>
            <w:tcW w:w="773"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其中</w:t>
            </w:r>
          </w:p>
        </w:tc>
        <w:tc>
          <w:tcPr>
            <w:tcW w:w="30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土地补偿费（27%）</w:t>
            </w:r>
          </w:p>
        </w:tc>
        <w:tc>
          <w:tcPr>
            <w:tcW w:w="23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10395</w:t>
            </w:r>
          </w:p>
        </w:tc>
        <w:tc>
          <w:tcPr>
            <w:tcW w:w="261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9666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3" w:hRule="atLeast"/>
          <w:jc w:val="center"/>
        </w:trPr>
        <w:tc>
          <w:tcPr>
            <w:tcW w:w="77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30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安置补助费（73%）</w:t>
            </w:r>
          </w:p>
        </w:tc>
        <w:tc>
          <w:tcPr>
            <w:tcW w:w="23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28105</w:t>
            </w:r>
          </w:p>
        </w:tc>
        <w:tc>
          <w:tcPr>
            <w:tcW w:w="26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26134</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both"/>
        <w:textAlignment w:val="baseline"/>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vertAlign w:val="baseli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both"/>
        <w:textAlignment w:val="baseline"/>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vertAlign w:val="baseline"/>
        </w:rPr>
        <w:t>表2：征收农用地区片划分情况及综合地价表     单位：元/亩</w:t>
      </w:r>
    </w:p>
    <w:tbl>
      <w:tblPr>
        <w:tblW w:w="8836" w:type="dxa"/>
        <w:jc w:val="center"/>
        <w:tblInd w:w="11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001"/>
        <w:gridCol w:w="1920"/>
        <w:gridCol w:w="2161"/>
        <w:gridCol w:w="375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trHeight w:val="855" w:hRule="atLeast"/>
          <w:jc w:val="center"/>
        </w:trPr>
        <w:tc>
          <w:tcPr>
            <w:tcW w:w="100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区片编号</w:t>
            </w:r>
          </w:p>
        </w:tc>
        <w:tc>
          <w:tcPr>
            <w:tcW w:w="19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区片综合地价（元/亩）</w:t>
            </w:r>
          </w:p>
        </w:tc>
        <w:tc>
          <w:tcPr>
            <w:tcW w:w="216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bookmarkStart w:id="0" w:name="RANGE!D2:E20"/>
            <w:bookmarkEnd w:id="0"/>
            <w:r>
              <w:rPr>
                <w:rFonts w:hint="eastAsia" w:ascii="宋体" w:hAnsi="宋体" w:eastAsia="宋体" w:cs="宋体"/>
                <w:kern w:val="0"/>
                <w:sz w:val="32"/>
                <w:szCs w:val="32"/>
                <w:bdr w:val="none" w:color="auto" w:sz="0" w:space="0"/>
                <w:lang w:val="en-US" w:eastAsia="zh-CN" w:bidi="ar"/>
              </w:rPr>
              <w:t>乡（镇）、场</w:t>
            </w:r>
          </w:p>
        </w:tc>
        <w:tc>
          <w:tcPr>
            <w:tcW w:w="375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区片范围（村）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85" w:hRule="atLeast"/>
          <w:jc w:val="center"/>
        </w:trPr>
        <w:tc>
          <w:tcPr>
            <w:tcW w:w="1001"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Ⅰ</w:t>
            </w:r>
          </w:p>
        </w:tc>
        <w:tc>
          <w:tcPr>
            <w:tcW w:w="192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38500</w:t>
            </w:r>
          </w:p>
        </w:tc>
        <w:tc>
          <w:tcPr>
            <w:tcW w:w="21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阿合奇镇</w:t>
            </w:r>
          </w:p>
        </w:tc>
        <w:tc>
          <w:tcPr>
            <w:tcW w:w="37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left"/>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吾曲村、佳朗奇村、皮羌村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27" w:hRule="atLeast"/>
          <w:jc w:val="center"/>
        </w:trPr>
        <w:tc>
          <w:tcPr>
            <w:tcW w:w="10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19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21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库兰萨日克乡</w:t>
            </w:r>
          </w:p>
        </w:tc>
        <w:tc>
          <w:tcPr>
            <w:tcW w:w="37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left"/>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别迭里村、吉勒得斯村、阿克特克提尔村、库兰萨日牧场所有村队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27" w:hRule="atLeast"/>
          <w:jc w:val="center"/>
        </w:trPr>
        <w:tc>
          <w:tcPr>
            <w:tcW w:w="10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19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21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色帕巴依乡</w:t>
            </w:r>
          </w:p>
        </w:tc>
        <w:tc>
          <w:tcPr>
            <w:tcW w:w="37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left"/>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喀拉布隆村、色帕巴依村、阿果依村、色帕巴依乡牧场所有村队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01" w:hRule="atLeast"/>
          <w:jc w:val="center"/>
        </w:trPr>
        <w:tc>
          <w:tcPr>
            <w:tcW w:w="10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19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21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苏木塔什乡</w:t>
            </w:r>
          </w:p>
        </w:tc>
        <w:tc>
          <w:tcPr>
            <w:tcW w:w="37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left"/>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苏木塔什乡牧场所有村队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53" w:hRule="atLeast"/>
          <w:jc w:val="center"/>
        </w:trPr>
        <w:tc>
          <w:tcPr>
            <w:tcW w:w="10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19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21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良种场</w:t>
            </w:r>
          </w:p>
        </w:tc>
        <w:tc>
          <w:tcPr>
            <w:tcW w:w="37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left"/>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良种场所有村队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80" w:hRule="atLeast"/>
          <w:jc w:val="center"/>
        </w:trPr>
        <w:tc>
          <w:tcPr>
            <w:tcW w:w="10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19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21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马场</w:t>
            </w:r>
          </w:p>
        </w:tc>
        <w:tc>
          <w:tcPr>
            <w:tcW w:w="37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left"/>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马场1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27" w:hRule="atLeast"/>
          <w:jc w:val="center"/>
        </w:trPr>
        <w:tc>
          <w:tcPr>
            <w:tcW w:w="1001"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Ⅱ</w:t>
            </w:r>
          </w:p>
        </w:tc>
        <w:tc>
          <w:tcPr>
            <w:tcW w:w="192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35800</w:t>
            </w:r>
          </w:p>
        </w:tc>
        <w:tc>
          <w:tcPr>
            <w:tcW w:w="21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苏木塔什乡</w:t>
            </w:r>
          </w:p>
        </w:tc>
        <w:tc>
          <w:tcPr>
            <w:tcW w:w="37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left"/>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克孜勒宫拜孜村、阿克塔拉村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27" w:hRule="atLeast"/>
          <w:jc w:val="center"/>
        </w:trPr>
        <w:tc>
          <w:tcPr>
            <w:tcW w:w="10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19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21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哈拉奇乡</w:t>
            </w:r>
          </w:p>
        </w:tc>
        <w:tc>
          <w:tcPr>
            <w:tcW w:w="37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left"/>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哈拉奇村、布隆村、阿合奇村、哈拉奇乡牧场所有村队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27" w:hRule="atLeast"/>
          <w:jc w:val="center"/>
        </w:trPr>
        <w:tc>
          <w:tcPr>
            <w:tcW w:w="10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19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21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哈拉布拉克乡</w:t>
            </w:r>
          </w:p>
        </w:tc>
        <w:tc>
          <w:tcPr>
            <w:tcW w:w="37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left"/>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麦尔开其村、哈拉布拉克村、阿克翁库尔村、哈拉布拉克乡牧场所有村队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25" w:hRule="atLeast"/>
          <w:jc w:val="center"/>
        </w:trPr>
        <w:tc>
          <w:tcPr>
            <w:tcW w:w="10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19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21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食品牧场</w:t>
            </w:r>
          </w:p>
        </w:tc>
        <w:tc>
          <w:tcPr>
            <w:tcW w:w="37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left"/>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食品牧场所有村队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26" w:hRule="atLeast"/>
          <w:jc w:val="center"/>
        </w:trPr>
        <w:tc>
          <w:tcPr>
            <w:tcW w:w="10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19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21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县属区</w:t>
            </w:r>
          </w:p>
        </w:tc>
        <w:tc>
          <w:tcPr>
            <w:tcW w:w="37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left"/>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县属区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84" w:hRule="atLeast"/>
          <w:jc w:val="center"/>
        </w:trPr>
        <w:tc>
          <w:tcPr>
            <w:tcW w:w="10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19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21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马场</w:t>
            </w:r>
          </w:p>
        </w:tc>
        <w:tc>
          <w:tcPr>
            <w:tcW w:w="37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left"/>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马场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9" w:hRule="atLeast"/>
          <w:jc w:val="center"/>
        </w:trPr>
        <w:tc>
          <w:tcPr>
            <w:tcW w:w="10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19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21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库兰萨日克乡</w:t>
            </w:r>
          </w:p>
        </w:tc>
        <w:tc>
          <w:tcPr>
            <w:tcW w:w="37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left"/>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别迭里村1</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640"/>
        <w:jc w:val="both"/>
        <w:textAlignment w:val="baseline"/>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32"/>
          <w:szCs w:val="32"/>
          <w:bdr w:val="none" w:color="auto" w:sz="0" w:space="0"/>
          <w:vertAlign w:val="baseline"/>
        </w:rPr>
        <w:t>三、征收农用地区片综合地价地类调节系数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640"/>
        <w:jc w:val="both"/>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vertAlign w:val="baseline"/>
        </w:rPr>
        <w:t>阿合奇县征收农用地综合地价共设定了四项地类调节系数，详见表3。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both"/>
        <w:textAlignment w:val="baseline"/>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vertAlign w:val="baseline"/>
        </w:rPr>
        <w:t>表3：区片综合地价对应地类调节系数及结果表   单位：元/亩</w:t>
      </w:r>
    </w:p>
    <w:tbl>
      <w:tblPr>
        <w:tblW w:w="8757" w:type="dxa"/>
        <w:jc w:val="center"/>
        <w:tblInd w:w="1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87"/>
        <w:gridCol w:w="1016"/>
        <w:gridCol w:w="1594"/>
        <w:gridCol w:w="1865"/>
        <w:gridCol w:w="1583"/>
        <w:gridCol w:w="17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258" w:hRule="atLeast"/>
          <w:jc w:val="center"/>
        </w:trPr>
        <w:tc>
          <w:tcPr>
            <w:tcW w:w="987" w:type="dxa"/>
            <w:vMerge w:val="restart"/>
            <w:tcBorders>
              <w:top w:val="single" w:color="auto" w:sz="8" w:space="0"/>
              <w:left w:val="single" w:color="auto" w:sz="8" w:space="0"/>
              <w:bottom w:val="single" w:color="auto"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项目名称</w:t>
            </w:r>
          </w:p>
        </w:tc>
        <w:tc>
          <w:tcPr>
            <w:tcW w:w="1016" w:type="dxa"/>
            <w:tcBorders>
              <w:top w:val="single" w:color="auto" w:sz="8" w:space="0"/>
              <w:left w:val="nil"/>
              <w:bottom w:val="single" w:color="000000"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区片综合地价</w:t>
            </w:r>
          </w:p>
        </w:tc>
        <w:tc>
          <w:tcPr>
            <w:tcW w:w="6754" w:type="dxa"/>
            <w:gridSpan w:val="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调整后其他地类价格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045" w:hRule="atLeast"/>
          <w:jc w:val="center"/>
        </w:trPr>
        <w:tc>
          <w:tcPr>
            <w:tcW w:w="987" w:type="dxa"/>
            <w:vMerge w:val="continue"/>
            <w:tcBorders>
              <w:top w:val="single" w:color="auto" w:sz="8" w:space="0"/>
              <w:left w:val="single" w:color="auto" w:sz="8" w:space="0"/>
              <w:bottom w:val="single" w:color="auto"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4" w:lineRule="exact"/>
              <w:rPr>
                <w:rFonts w:hint="eastAsia" w:ascii="宋体" w:hAnsi="宋体" w:eastAsia="宋体" w:cs="宋体"/>
                <w:sz w:val="18"/>
                <w:szCs w:val="18"/>
              </w:rPr>
            </w:pPr>
          </w:p>
        </w:tc>
        <w:tc>
          <w:tcPr>
            <w:tcW w:w="1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耕  地</w:t>
            </w:r>
          </w:p>
        </w:tc>
        <w:tc>
          <w:tcPr>
            <w:tcW w:w="1594" w:type="dxa"/>
            <w:tcBorders>
              <w:top w:val="single" w:color="000000"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园地及设施农用地</w:t>
            </w:r>
          </w:p>
        </w:tc>
        <w:tc>
          <w:tcPr>
            <w:tcW w:w="1865" w:type="dxa"/>
            <w:tcBorders>
              <w:top w:val="single" w:color="000000"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乔木林地和人工草地</w:t>
            </w:r>
          </w:p>
        </w:tc>
        <w:tc>
          <w:tcPr>
            <w:tcW w:w="158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灌木林和其他林地</w:t>
            </w:r>
          </w:p>
        </w:tc>
        <w:tc>
          <w:tcPr>
            <w:tcW w:w="171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草地（不含人工草地）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88" w:hRule="atLeast"/>
          <w:jc w:val="center"/>
        </w:trPr>
        <w:tc>
          <w:tcPr>
            <w:tcW w:w="987" w:type="dxa"/>
            <w:tcBorders>
              <w:top w:val="nil"/>
              <w:left w:val="single" w:color="auto" w:sz="8" w:space="0"/>
              <w:bottom w:val="single" w:color="auto"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地类调整系数</w:t>
            </w:r>
          </w:p>
        </w:tc>
        <w:tc>
          <w:tcPr>
            <w:tcW w:w="1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1.0</w:t>
            </w:r>
          </w:p>
        </w:tc>
        <w:tc>
          <w:tcPr>
            <w:tcW w:w="15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1.5</w:t>
            </w:r>
          </w:p>
        </w:tc>
        <w:tc>
          <w:tcPr>
            <w:tcW w:w="18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0.6</w:t>
            </w:r>
          </w:p>
        </w:tc>
        <w:tc>
          <w:tcPr>
            <w:tcW w:w="1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0.4</w:t>
            </w:r>
          </w:p>
        </w:tc>
        <w:tc>
          <w:tcPr>
            <w:tcW w:w="17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0.18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353" w:hRule="atLeast"/>
          <w:jc w:val="center"/>
        </w:trPr>
        <w:tc>
          <w:tcPr>
            <w:tcW w:w="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I</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区片</w:t>
            </w:r>
          </w:p>
        </w:tc>
        <w:tc>
          <w:tcPr>
            <w:tcW w:w="1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38500</w:t>
            </w:r>
          </w:p>
        </w:tc>
        <w:tc>
          <w:tcPr>
            <w:tcW w:w="15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57750</w:t>
            </w:r>
          </w:p>
        </w:tc>
        <w:tc>
          <w:tcPr>
            <w:tcW w:w="18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23100</w:t>
            </w:r>
          </w:p>
        </w:tc>
        <w:tc>
          <w:tcPr>
            <w:tcW w:w="1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15400</w:t>
            </w:r>
          </w:p>
        </w:tc>
        <w:tc>
          <w:tcPr>
            <w:tcW w:w="17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6930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313" w:hRule="atLeast"/>
          <w:jc w:val="center"/>
        </w:trPr>
        <w:tc>
          <w:tcPr>
            <w:tcW w:w="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II</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片区</w:t>
            </w:r>
          </w:p>
        </w:tc>
        <w:tc>
          <w:tcPr>
            <w:tcW w:w="1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35800</w:t>
            </w:r>
          </w:p>
        </w:tc>
        <w:tc>
          <w:tcPr>
            <w:tcW w:w="15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53700</w:t>
            </w:r>
          </w:p>
        </w:tc>
        <w:tc>
          <w:tcPr>
            <w:tcW w:w="18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21480</w:t>
            </w:r>
          </w:p>
        </w:tc>
        <w:tc>
          <w:tcPr>
            <w:tcW w:w="1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14320</w:t>
            </w:r>
          </w:p>
        </w:tc>
        <w:tc>
          <w:tcPr>
            <w:tcW w:w="17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0"/>
              <w:jc w:val="center"/>
              <w:rPr>
                <w:rFonts w:hint="eastAsia" w:ascii="宋体" w:hAnsi="宋体" w:eastAsia="宋体" w:cs="宋体"/>
              </w:rPr>
            </w:pPr>
            <w:r>
              <w:rPr>
                <w:rFonts w:hint="eastAsia" w:ascii="宋体" w:hAnsi="宋体" w:eastAsia="宋体" w:cs="宋体"/>
                <w:kern w:val="0"/>
                <w:sz w:val="32"/>
                <w:szCs w:val="32"/>
                <w:bdr w:val="none" w:color="auto" w:sz="0" w:space="0"/>
                <w:lang w:val="en-US" w:eastAsia="zh-CN" w:bidi="ar"/>
              </w:rPr>
              <w:t>6444</w:t>
            </w:r>
          </w:p>
        </w:tc>
      </w:tr>
    </w:tbl>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F835CC"/>
    <w:rsid w:val="731A4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2012-12-31T16:06:31Z</dcterms:created>
  <dc:creator>admin</dc:creator>
  <cp:lastModifiedBy>admin</cp:lastModifiedBy>
  <dcterms:modified xsi:type="dcterms:W3CDTF">2012-12-31T16:09:00Z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